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1593"/>
        <w:gridCol w:w="7016"/>
      </w:tblGrid>
      <w:tr w:rsidR="00396984" w:rsidRPr="00120BFC" w:rsidTr="00396984">
        <w:trPr>
          <w:trHeight w:val="555"/>
        </w:trPr>
        <w:tc>
          <w:tcPr>
            <w:tcW w:w="586" w:type="dxa"/>
          </w:tcPr>
          <w:p w:rsidR="00396984" w:rsidRPr="00120BFC" w:rsidRDefault="00396984" w:rsidP="000D64A7">
            <w:pPr>
              <w:tabs>
                <w:tab w:val="left" w:pos="11889"/>
              </w:tabs>
            </w:pPr>
          </w:p>
          <w:p w:rsidR="00396984" w:rsidRPr="00120BFC" w:rsidRDefault="00815B0E" w:rsidP="000D64A7">
            <w:pPr>
              <w:tabs>
                <w:tab w:val="left" w:pos="11889"/>
              </w:tabs>
              <w:ind w:left="24"/>
            </w:pPr>
            <w:r>
              <w:t>…</w:t>
            </w:r>
          </w:p>
        </w:tc>
        <w:tc>
          <w:tcPr>
            <w:tcW w:w="1593" w:type="dxa"/>
          </w:tcPr>
          <w:p w:rsidR="00396984" w:rsidRPr="00120BFC" w:rsidRDefault="005D1959" w:rsidP="00CD5CDA">
            <w:pPr>
              <w:tabs>
                <w:tab w:val="left" w:pos="11889"/>
              </w:tabs>
              <w:ind w:left="24"/>
            </w:pPr>
            <w:r w:rsidRPr="005D1959">
              <w:rPr>
                <w:color w:val="000000"/>
              </w:rPr>
              <w:t>Кнопка вызова персонала универсальная</w:t>
            </w:r>
            <w:r w:rsidR="00A86D9F">
              <w:rPr>
                <w:color w:val="000000"/>
              </w:rPr>
              <w:t xml:space="preserve"> со шнурком</w:t>
            </w:r>
          </w:p>
        </w:tc>
        <w:tc>
          <w:tcPr>
            <w:tcW w:w="7016" w:type="dxa"/>
          </w:tcPr>
          <w:p w:rsidR="00BF1EC3" w:rsidRDefault="00EF0788" w:rsidP="00EF0788">
            <w:pPr>
              <w:tabs>
                <w:tab w:val="left" w:pos="11889"/>
              </w:tabs>
            </w:pPr>
            <w:r>
              <w:t xml:space="preserve">Кнопка вызова помощи должна быть предназначена </w:t>
            </w:r>
            <w:proofErr w:type="gramStart"/>
            <w:r>
              <w:t>для  оповещения</w:t>
            </w:r>
            <w:proofErr w:type="gramEnd"/>
            <w:r>
              <w:t xml:space="preserve">  персонала  о  необходимости  оказания  помощи  при  доступе  в  общественных  местах маломобильными  группами  населения  –  инвалиды-колясочники,  инвалиды-</w:t>
            </w:r>
            <w:proofErr w:type="spellStart"/>
            <w:r>
              <w:t>опорники</w:t>
            </w:r>
            <w:proofErr w:type="spellEnd"/>
            <w:r>
              <w:t>,  пожилые  люди, родители с маленькими детьми в колясках.</w:t>
            </w:r>
          </w:p>
          <w:p w:rsidR="00BF1EC3" w:rsidRDefault="00BF1EC3" w:rsidP="00BF1EC3">
            <w:pPr>
              <w:tabs>
                <w:tab w:val="left" w:pos="11889"/>
              </w:tabs>
            </w:pPr>
            <w:r>
              <w:t>Диаметр контрастной зоны активации вызова – 70 мм, это позволяет беспроблемно пользоваться кнопкой людям с нарушением функций опорно-двигательного аппарата, людям с ограниченным функционалом или дефектами конечностей, слабовидящим и незрячим людям;</w:t>
            </w:r>
          </w:p>
          <w:p w:rsidR="00BF1EC3" w:rsidRDefault="00BF1EC3" w:rsidP="00BF1EC3">
            <w:pPr>
              <w:tabs>
                <w:tab w:val="left" w:pos="11889"/>
              </w:tabs>
            </w:pPr>
            <w:r>
              <w:t xml:space="preserve">Благодаря применению новой конфигурации передающей антенны, увеличена дальность передачи радиосигнала – </w:t>
            </w:r>
            <w:r w:rsidR="00A67B69">
              <w:t>не менее 30</w:t>
            </w:r>
            <w:r>
              <w:t xml:space="preserve"> метров;</w:t>
            </w:r>
          </w:p>
          <w:p w:rsidR="00BF1EC3" w:rsidRDefault="00BF1EC3" w:rsidP="00BF1EC3">
            <w:pPr>
              <w:tabs>
                <w:tab w:val="left" w:pos="11889"/>
              </w:tabs>
            </w:pPr>
          </w:p>
          <w:p w:rsidR="00EF0788" w:rsidRDefault="00EF0788" w:rsidP="00EF0788">
            <w:pPr>
              <w:tabs>
                <w:tab w:val="left" w:pos="11889"/>
              </w:tabs>
            </w:pPr>
            <w:r>
              <w:t xml:space="preserve">Радиокнопка </w:t>
            </w:r>
            <w:proofErr w:type="gramStart"/>
            <w:r>
              <w:t>должна  быть</w:t>
            </w:r>
            <w:proofErr w:type="gramEnd"/>
            <w:r>
              <w:t xml:space="preserve">  выполнена  в  исполнении  накладного </w:t>
            </w:r>
          </w:p>
          <w:p w:rsidR="00EF0788" w:rsidRDefault="00EF0788" w:rsidP="00EF0788">
            <w:pPr>
              <w:tabs>
                <w:tab w:val="left" w:pos="11889"/>
              </w:tabs>
            </w:pPr>
            <w:r>
              <w:t>монтажа.</w:t>
            </w:r>
          </w:p>
          <w:p w:rsidR="00BF1EC3" w:rsidRDefault="00BF1EC3" w:rsidP="00BF1EC3">
            <w:pPr>
              <w:tabs>
                <w:tab w:val="left" w:pos="11889"/>
              </w:tabs>
            </w:pPr>
            <w:r>
              <w:t>Габариты (высота х ширина х глубина), мм -  не более 124х124х22</w:t>
            </w:r>
            <w:r w:rsidR="00DC0AC9">
              <w:t>, имеет</w:t>
            </w:r>
            <w:r>
              <w:t xml:space="preserve"> округлую форму. </w:t>
            </w:r>
          </w:p>
          <w:p w:rsidR="00BF1EC3" w:rsidRDefault="00BF1EC3" w:rsidP="00BF1EC3">
            <w:pPr>
              <w:tabs>
                <w:tab w:val="left" w:pos="11889"/>
              </w:tabs>
            </w:pPr>
            <w:r>
              <w:t>Вес с элементом питания, грамм - не более 100гр.</w:t>
            </w:r>
          </w:p>
          <w:p w:rsidR="00BF1EC3" w:rsidRDefault="00BF1EC3" w:rsidP="00BF1EC3">
            <w:pPr>
              <w:tabs>
                <w:tab w:val="left" w:pos="11889"/>
              </w:tabs>
            </w:pPr>
            <w:r>
              <w:t xml:space="preserve">Дальность передачи сигнала при условии прямой видимости и отсутствии радиопомех, метров: не менее 30 </w:t>
            </w:r>
          </w:p>
          <w:p w:rsidR="00BF1EC3" w:rsidRDefault="00BF1EC3" w:rsidP="00BF1EC3">
            <w:pPr>
              <w:tabs>
                <w:tab w:val="left" w:pos="11889"/>
              </w:tabs>
            </w:pPr>
            <w:r>
              <w:t>Диаметр активной зоны нажатия кнопки, мм – не менее 70</w:t>
            </w:r>
          </w:p>
          <w:p w:rsidR="00BF1EC3" w:rsidRDefault="00EF0788" w:rsidP="00BF1EC3">
            <w:pPr>
              <w:tabs>
                <w:tab w:val="left" w:pos="11889"/>
              </w:tabs>
            </w:pPr>
            <w:r>
              <w:t xml:space="preserve">Элементы питания: </w:t>
            </w:r>
            <w:r w:rsidR="00BF1EC3">
              <w:t>дол</w:t>
            </w:r>
            <w:r>
              <w:t>жны входить в комплект поставки</w:t>
            </w:r>
            <w:r w:rsidR="00BF1EC3">
              <w:t>.</w:t>
            </w:r>
          </w:p>
          <w:p w:rsidR="00BF1EC3" w:rsidRDefault="00BF1EC3" w:rsidP="00BF1EC3">
            <w:pPr>
              <w:tabs>
                <w:tab w:val="left" w:pos="11889"/>
              </w:tabs>
            </w:pPr>
            <w:r>
              <w:t xml:space="preserve">Класс защиты – </w:t>
            </w:r>
            <w:r w:rsidR="00EF0788" w:rsidRPr="00EF0788">
              <w:t xml:space="preserve">IP не менее 54 (по ГОСТ 14254-2015). Кнопка </w:t>
            </w:r>
            <w:proofErr w:type="gramStart"/>
            <w:r w:rsidR="00EF0788" w:rsidRPr="00EF0788">
              <w:t>вызова  должна</w:t>
            </w:r>
            <w:proofErr w:type="gramEnd"/>
            <w:r w:rsidR="00EF0788" w:rsidRPr="00EF0788">
              <w:t xml:space="preserve">  иметь  антивандальное  всепогодное исполнение и иметь возможность эксплуатироваться в уличных  условиях.  </w:t>
            </w:r>
            <w:proofErr w:type="gramStart"/>
            <w:r w:rsidR="00EF0788" w:rsidRPr="00EF0788">
              <w:t>Степень  защиты</w:t>
            </w:r>
            <w:proofErr w:type="gramEnd"/>
            <w:r w:rsidR="00EF0788" w:rsidRPr="00EF0788">
              <w:t xml:space="preserve">  от  вредного воздействия  воды  не  более  7.  </w:t>
            </w:r>
            <w:proofErr w:type="gramStart"/>
            <w:r w:rsidR="00EF0788" w:rsidRPr="00EF0788">
              <w:t>Степень  защиты</w:t>
            </w:r>
            <w:proofErr w:type="gramEnd"/>
            <w:r w:rsidR="00EF0788" w:rsidRPr="00EF0788">
              <w:t xml:space="preserve">  от доступа к опасным частям, предотвращая и ограничивая проникновение внутрь оболочки какой-либо части тела, предмета,  находящегося  в  руках  у  человека; оборудования,  находящегося  внутри  оболочки,  от проникновения внешних твёрдых предметов не более 6</w:t>
            </w:r>
          </w:p>
          <w:p w:rsidR="00BF1EC3" w:rsidRDefault="00BF1EC3" w:rsidP="00BF1EC3">
            <w:pPr>
              <w:tabs>
                <w:tab w:val="left" w:pos="11889"/>
              </w:tabs>
            </w:pPr>
            <w:r>
              <w:t>Звуковое подтверждение передачи сигнала – наличие</w:t>
            </w:r>
          </w:p>
          <w:p w:rsidR="00BF1EC3" w:rsidRDefault="00BF1EC3" w:rsidP="00BF1EC3">
            <w:pPr>
              <w:tabs>
                <w:tab w:val="left" w:pos="11889"/>
              </w:tabs>
            </w:pPr>
            <w:r>
              <w:t>Количество подтверждающих звуковых сигналов при передаче вызова, вне зависимости от длительности воздействия на кнопку или шнур безопасности – не менее 3</w:t>
            </w:r>
          </w:p>
          <w:p w:rsidR="00BF1EC3" w:rsidRDefault="00BF1EC3" w:rsidP="00BF1EC3">
            <w:pPr>
              <w:tabs>
                <w:tab w:val="left" w:pos="11889"/>
              </w:tabs>
            </w:pPr>
            <w:r>
              <w:t>Световое подтверждение передачи сигнала – наличие</w:t>
            </w:r>
          </w:p>
          <w:p w:rsidR="00BF1EC3" w:rsidRDefault="00BF1EC3" w:rsidP="00BF1EC3">
            <w:pPr>
              <w:tabs>
                <w:tab w:val="left" w:pos="11889"/>
              </w:tabs>
            </w:pPr>
            <w:r>
              <w:t>Цвет светового подтверждения передачи сигнала – желтый</w:t>
            </w:r>
          </w:p>
          <w:p w:rsidR="00BF1EC3" w:rsidRDefault="00BF1EC3" w:rsidP="00BF1EC3">
            <w:pPr>
              <w:tabs>
                <w:tab w:val="left" w:pos="11889"/>
              </w:tabs>
            </w:pPr>
            <w:r>
              <w:t>Длительность световых сигналов подтверждения, вне зависимости от длительности воздействия на кнопку или шнур безопасности, секунд – не менее 4</w:t>
            </w:r>
          </w:p>
          <w:p w:rsidR="00BF1EC3" w:rsidRDefault="00BF1EC3" w:rsidP="00BF1EC3">
            <w:pPr>
              <w:tabs>
                <w:tab w:val="left" w:pos="11889"/>
              </w:tabs>
            </w:pPr>
            <w:r>
              <w:t>Диаметр зоны светового подтверждения, мм – не менее 40</w:t>
            </w:r>
          </w:p>
          <w:p w:rsidR="00A86D9F" w:rsidRDefault="00A86D9F" w:rsidP="00BF1EC3">
            <w:pPr>
              <w:tabs>
                <w:tab w:val="left" w:pos="11889"/>
              </w:tabs>
            </w:pPr>
            <w:r w:rsidRPr="00A86D9F">
              <w:t>Возможность активации передатчика при помощи шнура безопасности (при падении) – наличие</w:t>
            </w:r>
          </w:p>
          <w:p w:rsidR="00A86D9F" w:rsidRDefault="00A86D9F" w:rsidP="00BF1EC3">
            <w:pPr>
              <w:tabs>
                <w:tab w:val="left" w:pos="11889"/>
              </w:tabs>
            </w:pPr>
            <w:r w:rsidRPr="00A86D9F">
              <w:t xml:space="preserve">Противоскользящие элементы на шнуре безопасности </w:t>
            </w:r>
            <w:r>
              <w:t>–</w:t>
            </w:r>
            <w:r w:rsidRPr="00A86D9F">
              <w:t xml:space="preserve"> наличие</w:t>
            </w:r>
          </w:p>
          <w:p w:rsidR="00BF1EC3" w:rsidRDefault="00BF1EC3" w:rsidP="00BF1EC3">
            <w:pPr>
              <w:tabs>
                <w:tab w:val="left" w:pos="11889"/>
              </w:tabs>
            </w:pPr>
            <w:bookmarkStart w:id="0" w:name="_GoBack"/>
            <w:bookmarkEnd w:id="0"/>
            <w:r>
              <w:t xml:space="preserve">Длительность передачи сигнала, вне зависимости от длительности воздействия на кнопку или шнур безопасности, секунд – не менее 3 </w:t>
            </w:r>
          </w:p>
          <w:p w:rsidR="00BF1EC3" w:rsidRDefault="00BF1EC3" w:rsidP="00BF1EC3">
            <w:pPr>
              <w:tabs>
                <w:tab w:val="left" w:pos="11889"/>
              </w:tabs>
            </w:pPr>
            <w:r>
              <w:t>Надпись на поверхности кнопки на русском языке – «ВЫЗОВ ПОМОЩИ»</w:t>
            </w:r>
          </w:p>
          <w:p w:rsidR="00BF1EC3" w:rsidRDefault="00BF1EC3" w:rsidP="00BF1EC3">
            <w:pPr>
              <w:tabs>
                <w:tab w:val="left" w:pos="11889"/>
              </w:tabs>
            </w:pPr>
            <w:r>
              <w:t xml:space="preserve">Дополнительно надпись на поверхности кнопки </w:t>
            </w:r>
            <w:r w:rsidR="00DC0AC9">
              <w:t xml:space="preserve">продублирована </w:t>
            </w:r>
            <w:r>
              <w:t>шрифтом Брайля на русском языке – «ВЫЗОВ»</w:t>
            </w:r>
          </w:p>
          <w:p w:rsidR="00BF1EC3" w:rsidRDefault="00DC0AC9" w:rsidP="00BF1EC3">
            <w:pPr>
              <w:tabs>
                <w:tab w:val="left" w:pos="11889"/>
              </w:tabs>
            </w:pPr>
            <w:r>
              <w:lastRenderedPageBreak/>
              <w:t xml:space="preserve">Цвет корпуса кнопки – серый или оттенки темных цветов, </w:t>
            </w:r>
            <w:proofErr w:type="gramStart"/>
            <w:r>
              <w:t>из за</w:t>
            </w:r>
            <w:proofErr w:type="gramEnd"/>
            <w:r>
              <w:t xml:space="preserve"> особенности потребности заказчика.</w:t>
            </w:r>
          </w:p>
          <w:p w:rsidR="00BF1EC3" w:rsidRDefault="00BF1EC3" w:rsidP="00BF1EC3">
            <w:pPr>
              <w:tabs>
                <w:tab w:val="left" w:pos="11889"/>
              </w:tabs>
            </w:pPr>
            <w:r>
              <w:t>Цвет</w:t>
            </w:r>
            <w:r w:rsidR="00DC0AC9">
              <w:t xml:space="preserve"> активной зоны нажатия – желтый или контрастный к основному цвету кнопки.</w:t>
            </w:r>
          </w:p>
          <w:p w:rsidR="00BF1EC3" w:rsidRDefault="00BF1EC3" w:rsidP="00BF1EC3">
            <w:pPr>
              <w:tabs>
                <w:tab w:val="left" w:pos="11889"/>
              </w:tabs>
            </w:pPr>
            <w:r>
              <w:t xml:space="preserve">Время работы без замены элемента питания при среднем количестве вызовов помощника 5 раз в сутки – не менее </w:t>
            </w:r>
            <w:r w:rsidR="00DC0AC9">
              <w:t>365</w:t>
            </w:r>
            <w:r w:rsidR="00667684">
              <w:t xml:space="preserve"> </w:t>
            </w:r>
            <w:r w:rsidR="00DC0AC9">
              <w:t>дней.</w:t>
            </w:r>
          </w:p>
          <w:p w:rsidR="00BF1EC3" w:rsidRDefault="00BF1EC3" w:rsidP="00BF1EC3">
            <w:pPr>
              <w:tabs>
                <w:tab w:val="left" w:pos="11889"/>
              </w:tabs>
            </w:pPr>
            <w:r>
              <w:t>Температурный диапазон - не уже минус 35 плюс 55 градусов Цельсия</w:t>
            </w:r>
          </w:p>
          <w:p w:rsidR="00EF0788" w:rsidRDefault="00EF0788" w:rsidP="00EF0788">
            <w:pPr>
              <w:tabs>
                <w:tab w:val="left" w:pos="11889"/>
              </w:tabs>
            </w:pPr>
            <w:r>
              <w:t>Гарантийный срок не менее 12 месяцев.</w:t>
            </w:r>
          </w:p>
          <w:p w:rsidR="00396984" w:rsidRPr="00120BFC" w:rsidRDefault="00396984" w:rsidP="00BF1EC3">
            <w:pPr>
              <w:tabs>
                <w:tab w:val="left" w:pos="11889"/>
              </w:tabs>
            </w:pPr>
          </w:p>
        </w:tc>
      </w:tr>
    </w:tbl>
    <w:p w:rsidR="00AF1707" w:rsidRDefault="00AF1707"/>
    <w:sectPr w:rsidR="00A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1"/>
    <w:rsid w:val="00010B70"/>
    <w:rsid w:val="001556AC"/>
    <w:rsid w:val="002537B6"/>
    <w:rsid w:val="00396984"/>
    <w:rsid w:val="005D1959"/>
    <w:rsid w:val="005D3189"/>
    <w:rsid w:val="00667684"/>
    <w:rsid w:val="006F2890"/>
    <w:rsid w:val="00815B0E"/>
    <w:rsid w:val="008838CD"/>
    <w:rsid w:val="00A67B69"/>
    <w:rsid w:val="00A86D9F"/>
    <w:rsid w:val="00AF1707"/>
    <w:rsid w:val="00B01E75"/>
    <w:rsid w:val="00BF1EC3"/>
    <w:rsid w:val="00C4127E"/>
    <w:rsid w:val="00CD5CDA"/>
    <w:rsid w:val="00DC0AC9"/>
    <w:rsid w:val="00E61CB1"/>
    <w:rsid w:val="00EF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645-5EF2-4E4F-B9F0-F199F52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Данил Савельев</cp:lastModifiedBy>
  <cp:revision>16</cp:revision>
  <dcterms:created xsi:type="dcterms:W3CDTF">2016-07-14T10:05:00Z</dcterms:created>
  <dcterms:modified xsi:type="dcterms:W3CDTF">2018-01-11T14:32:00Z</dcterms:modified>
</cp:coreProperties>
</file>