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EB6DC1" w:rsidP="00CD5CDA">
            <w:pPr>
              <w:tabs>
                <w:tab w:val="left" w:pos="11889"/>
              </w:tabs>
              <w:ind w:left="24"/>
            </w:pPr>
            <w:r w:rsidRPr="00EB6DC1">
              <w:rPr>
                <w:color w:val="000000"/>
              </w:rPr>
              <w:t>Стационарный приемник с звуковой, световой и текстовой индикацией</w:t>
            </w:r>
          </w:p>
        </w:tc>
        <w:tc>
          <w:tcPr>
            <w:tcW w:w="7016" w:type="dxa"/>
          </w:tcPr>
          <w:p w:rsidR="00396984" w:rsidRDefault="00EB6DC1" w:rsidP="00BF1EC3">
            <w:pPr>
              <w:tabs>
                <w:tab w:val="left" w:pos="11889"/>
              </w:tabs>
            </w:pPr>
            <w:r w:rsidRPr="00EB6DC1">
              <w:t xml:space="preserve">Данный приёмник вызова устанавливается у ответственного лица за примем маломобильных групп населения, это может быть: пост охраны, вахтер, администратор учреждения и </w:t>
            </w:r>
            <w:proofErr w:type="gramStart"/>
            <w:r w:rsidRPr="00EB6DC1">
              <w:t>т.д..</w:t>
            </w:r>
            <w:proofErr w:type="gramEnd"/>
            <w:r w:rsidRPr="00EB6DC1">
              <w:t xml:space="preserve"> К данному приёмнику может быть одновременно подключено до 99 различных кнопок.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 xml:space="preserve">Технические характеристики 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вес приемника без элементов питания - 250 г;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габаритные размеры приемника -  142мм х142мм х 80 мм (высота х ширина х глубина);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дисплей, на котором в текстовом виде отображается месторасположение кнопки вызова, с которой поступает сигнал: наличие;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индикация принятого сигнала (месторасположение кнопки вызова, с которой поступает сигнал) в виде текста на русском языке: наличие;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возможность изменения пользователем надписи на дисплее: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формат вывода новой надписи на дисплее: в виде текста на русском языке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автоматическая центровка надписи на дисплее (для более удобного восприятия информации):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Максимальное количество строк вывода информации: 2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подсветка экрана дисплея – янтарная: наличие;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возможность непрерывного свечения подсветки дисплея при работе от сетевого адаптера: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возможность регулировки яркости подсветки дисплея: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количество ступеней регулировки яркости подсветки дисплея: 4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разрешение дисплея по вертикали, точек: 32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разрешение дисплея по горизонтали, точек: 122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размер дисплея по вертикали, мм: 24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размер дисплея по горизонтали, мм: 85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привлечение внимания пользователя звуковым сигналом: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возможность выбора мелодии звукового сигнала: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количество мелодий звукового сигнала: 8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возможность отключения звукового сигнала и использование устройства в беззвучном режиме: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возможность присвоения пользователем разным кнопкам вызова различных сигналов звукового оповещения: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возможность выборочного отключения пользователем звукового сигнала на определенных кнопках вызова: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возможность регулировки громкости звукового сигнала пользователем: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количество ступеней регулировки громкости: 8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привлечение внимания пользователя миганием светодиодной вспышки: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 xml:space="preserve">- возможность выбора цвета </w:t>
            </w:r>
            <w:proofErr w:type="gramStart"/>
            <w:r>
              <w:t>свечения  –</w:t>
            </w:r>
            <w:proofErr w:type="gramEnd"/>
            <w:r>
              <w:t xml:space="preserve">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количество цветов светодиодной вспышки: 7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возможность отключения светового сигнала и использование устройства без вспышки: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возможность присвоения разным кнопкам различного цвета свечения вспышки: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lastRenderedPageBreak/>
              <w:t>- возможность выборочного отключения пользователем светового сигнала на определенных кнопках вызова: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возможность регулировки пользователем яркости свечения светодиодной вспышки: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количество ступеней регулировки яркости: 4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возможность использования устройства в качестве ночника: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 xml:space="preserve">- возможность выбора цвета свечения </w:t>
            </w:r>
            <w:proofErr w:type="gramStart"/>
            <w:r>
              <w:t>ночника  –</w:t>
            </w:r>
            <w:proofErr w:type="gramEnd"/>
            <w:r>
              <w:t xml:space="preserve">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количество цветов свечения ночника: 7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 xml:space="preserve">- возможность установки яркости свечения </w:t>
            </w:r>
            <w:proofErr w:type="gramStart"/>
            <w:r>
              <w:t>ночника  –</w:t>
            </w:r>
            <w:proofErr w:type="gramEnd"/>
            <w:r>
              <w:t xml:space="preserve">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количество ступеней регулировки яркости свечения ночника: 4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индикация температуры окружающего воздуха: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единицы измерения температуры окружающего воздуха: градусы Цельсия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режим “часы”: наличие;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режим “будильник”: наличие;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режим “календарь”: наличие;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формат индикации часа – 24-х часовой формат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размер цифр часов и минут (высота), мм: 14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индикация дня недели на русском языке: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индикация даты: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индикация текущего месяца в виде текста на русском языке: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 xml:space="preserve">- количество независимых будильников: 4 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встроенный ретранслятор радиосигналов от совместимых кнопок: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возможность включения или отключения встроенного ретранслятора пользователем: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возможность самостоятельного добавления пользователем новых совместимых кнопок вызова: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возможность самостоятельного создания пользователем новой надписи на дисплее в виде текста на русском языке, которая будет высвечиваться на дисплее при срабатывании новой копки вызова: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запоминание пропущенных сигналов: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отображение даты и времени пропущенного сигнала: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количество запоминаемых пропущенных сигналов: 12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 xml:space="preserve">- питание приемника: 3 </w:t>
            </w:r>
            <w:proofErr w:type="gramStart"/>
            <w:r>
              <w:t>аккумулятора  ААА</w:t>
            </w:r>
            <w:proofErr w:type="gramEnd"/>
            <w:r>
              <w:t xml:space="preserve">  и сетевой адаптер  (входят в комплект поставки); 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индикатор уровня заряда аккумуляторов приемника: наличие;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количество уровней индикации разряда аккумулятора – 5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зарядка аккумуляторов приемника при питании от сетевого адаптера: наличие;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возможность заряда аккумуляторов во включенном состоянии – наличие;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возможность заряда аккумуляторов в выключенном состоянии – наличие;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автоматическое отключение зарядного устройства по окончании процесса заряда –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возможность использования в качестве элементов питания батареи типа ААА –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lastRenderedPageBreak/>
              <w:t>- автоматическое определение типа элементов питания для исключения заряда щелочных или солевых батарей: наличие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рабочая частота 433,92 МГц (разрешенный частотный диапазон);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дальность на прямой видимости от кнопки вызова до приемника, при отсутствии радиопомех, метров - 100;</w:t>
            </w:r>
          </w:p>
          <w:p w:rsidR="00EB6DC1" w:rsidRDefault="00EB6DC1" w:rsidP="00EB6DC1">
            <w:pPr>
              <w:tabs>
                <w:tab w:val="left" w:pos="11889"/>
              </w:tabs>
            </w:pPr>
            <w:r>
              <w:t>- цвет корпуса – белый</w:t>
            </w:r>
          </w:p>
          <w:p w:rsidR="00EB6DC1" w:rsidRPr="00120BFC" w:rsidRDefault="00EB6DC1" w:rsidP="00BF1EC3">
            <w:pPr>
              <w:tabs>
                <w:tab w:val="left" w:pos="11889"/>
              </w:tabs>
            </w:pPr>
            <w:bookmarkStart w:id="0" w:name="_GoBack"/>
            <w:bookmarkEnd w:id="0"/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2537B6"/>
    <w:rsid w:val="00396984"/>
    <w:rsid w:val="005D1959"/>
    <w:rsid w:val="005D3189"/>
    <w:rsid w:val="00667684"/>
    <w:rsid w:val="006F2890"/>
    <w:rsid w:val="00815B0E"/>
    <w:rsid w:val="008838CD"/>
    <w:rsid w:val="00A67B69"/>
    <w:rsid w:val="00AF1707"/>
    <w:rsid w:val="00B01E75"/>
    <w:rsid w:val="00BF1EC3"/>
    <w:rsid w:val="00C4127E"/>
    <w:rsid w:val="00CD5CDA"/>
    <w:rsid w:val="00DC0AC9"/>
    <w:rsid w:val="00E61CB1"/>
    <w:rsid w:val="00EB6DC1"/>
    <w:rsid w:val="00E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16</cp:revision>
  <dcterms:created xsi:type="dcterms:W3CDTF">2016-07-14T10:05:00Z</dcterms:created>
  <dcterms:modified xsi:type="dcterms:W3CDTF">2018-01-12T06:08:00Z</dcterms:modified>
</cp:coreProperties>
</file>