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8433"/>
      </w:tblGrid>
      <w:tr w:rsidR="00396984" w:rsidRPr="00120BFC" w:rsidTr="00E630B5">
        <w:trPr>
          <w:trHeight w:val="555"/>
        </w:trPr>
        <w:tc>
          <w:tcPr>
            <w:tcW w:w="567" w:type="dxa"/>
          </w:tcPr>
          <w:p w:rsidR="00396984" w:rsidRPr="00120BFC" w:rsidRDefault="00396984" w:rsidP="000D64A7">
            <w:pPr>
              <w:tabs>
                <w:tab w:val="left" w:pos="11889"/>
              </w:tabs>
            </w:pPr>
          </w:p>
          <w:p w:rsidR="00396984" w:rsidRPr="00120BFC" w:rsidRDefault="00AA2172" w:rsidP="000D64A7">
            <w:pPr>
              <w:tabs>
                <w:tab w:val="left" w:pos="11889"/>
              </w:tabs>
              <w:ind w:left="24"/>
            </w:pPr>
            <w:r>
              <w:t>….</w:t>
            </w:r>
          </w:p>
        </w:tc>
        <w:tc>
          <w:tcPr>
            <w:tcW w:w="1560" w:type="dxa"/>
          </w:tcPr>
          <w:p w:rsidR="00396984" w:rsidRPr="00120BFC" w:rsidRDefault="002D2FED" w:rsidP="00E630B5">
            <w:pPr>
              <w:tabs>
                <w:tab w:val="left" w:pos="11889"/>
              </w:tabs>
              <w:ind w:left="24"/>
            </w:pPr>
            <w:r>
              <w:rPr>
                <w:color w:val="000000"/>
              </w:rPr>
              <w:t>Знак</w:t>
            </w:r>
          </w:p>
        </w:tc>
        <w:tc>
          <w:tcPr>
            <w:tcW w:w="8433" w:type="dxa"/>
          </w:tcPr>
          <w:p w:rsidR="004314EE" w:rsidRDefault="004314EE" w:rsidP="004314EE">
            <w:pPr>
              <w:tabs>
                <w:tab w:val="left" w:pos="11889"/>
              </w:tabs>
              <w:jc w:val="left"/>
            </w:pPr>
            <w:r>
              <w:t>Представляет собой высоко/средне/низко антивандальный знак, который помогает безопасно ориентироваться в пространстве человеку.</w:t>
            </w:r>
          </w:p>
          <w:p w:rsidR="00A1385A" w:rsidRDefault="00A1385A" w:rsidP="004314EE">
            <w:pPr>
              <w:tabs>
                <w:tab w:val="left" w:pos="11889"/>
              </w:tabs>
              <w:jc w:val="left"/>
            </w:pPr>
            <w:r>
              <w:t xml:space="preserve">На знак должен быть нанесен </w:t>
            </w:r>
            <w:r w:rsidRPr="00A1385A">
              <w:t xml:space="preserve">фотолюминесцентный материал, способный обеспечивать время послесвечения </w:t>
            </w:r>
            <w:r>
              <w:t xml:space="preserve">не менее </w:t>
            </w:r>
            <w:r w:rsidRPr="00A1385A">
              <w:t>24 ч, что позволяет обеспечивать нормальную работу знаков в течение всего темного времени суток</w:t>
            </w:r>
            <w:r>
              <w:t xml:space="preserve">. </w:t>
            </w:r>
          </w:p>
          <w:p w:rsidR="00A1385A" w:rsidRDefault="00A1385A" w:rsidP="00A1385A">
            <w:pPr>
              <w:tabs>
                <w:tab w:val="left" w:pos="11889"/>
              </w:tabs>
              <w:jc w:val="left"/>
            </w:pPr>
            <w:r w:rsidRPr="00A1385A">
              <w:t>Группа горючести</w:t>
            </w:r>
            <w:r>
              <w:t xml:space="preserve"> по температура дымовых газов, °С должна быть не хуже </w:t>
            </w:r>
            <w:proofErr w:type="gramStart"/>
            <w:r>
              <w:t>&lt; 235</w:t>
            </w:r>
            <w:proofErr w:type="gramEnd"/>
            <w:r>
              <w:t xml:space="preserve"> и обладать группой не хуже Г1/Г2 по  </w:t>
            </w:r>
            <w:r w:rsidRPr="00A1385A">
              <w:t>ГОСТ 30244-94 Материалы строительные. Методы испытаний на горючесть</w:t>
            </w:r>
            <w:r>
              <w:t>.</w:t>
            </w:r>
          </w:p>
          <w:p w:rsidR="00A1385A" w:rsidRDefault="00A1385A" w:rsidP="0010730A">
            <w:pPr>
              <w:tabs>
                <w:tab w:val="left" w:pos="11889"/>
              </w:tabs>
              <w:jc w:val="left"/>
            </w:pPr>
            <w:r w:rsidRPr="00A1385A">
              <w:t>Группа воспламеняемости</w:t>
            </w:r>
            <w:r w:rsidR="0010730A">
              <w:t xml:space="preserve"> по КППТП, кВт/м² должна быть не хуже 35 и обладать В2/В1 по </w:t>
            </w:r>
            <w:r w:rsidR="0010730A" w:rsidRPr="0010730A">
              <w:t>ГОСТ 30402-96 Материалы строительные. Метод испытания на воспламеняемость</w:t>
            </w:r>
            <w:r w:rsidR="0010730A">
              <w:t>.</w:t>
            </w:r>
          </w:p>
          <w:p w:rsidR="004314EE" w:rsidRDefault="004314EE" w:rsidP="004314EE">
            <w:pPr>
              <w:tabs>
                <w:tab w:val="left" w:pos="11889"/>
              </w:tabs>
              <w:jc w:val="left"/>
            </w:pPr>
            <w:r>
              <w:t>Толщина первого цветного слоя и основы: 3 мм. в диапазоне ±0,50 мм</w:t>
            </w:r>
          </w:p>
          <w:p w:rsidR="004314EE" w:rsidRDefault="004314EE" w:rsidP="004314EE">
            <w:pPr>
              <w:tabs>
                <w:tab w:val="left" w:pos="11889"/>
              </w:tabs>
              <w:jc w:val="left"/>
            </w:pPr>
            <w:r>
              <w:t>Толщина букв</w:t>
            </w:r>
            <w:r w:rsidR="0010730A">
              <w:t xml:space="preserve"> или знаков</w:t>
            </w:r>
            <w:r>
              <w:t xml:space="preserve"> тактильного слоя: 1 мм. в диапазоне </w:t>
            </w:r>
            <w:r w:rsidR="0010730A">
              <w:t>±0,5</w:t>
            </w:r>
            <w:r>
              <w:t xml:space="preserve">0 мм при этом толщина должна отвечать </w:t>
            </w:r>
            <w:r w:rsidR="0010730A" w:rsidRPr="0010730A">
              <w:t>ГОСТ Р 51671-2015</w:t>
            </w:r>
            <w:r>
              <w:t>.</w:t>
            </w:r>
          </w:p>
          <w:p w:rsidR="004314EE" w:rsidRDefault="004314EE" w:rsidP="004314EE">
            <w:pPr>
              <w:tabs>
                <w:tab w:val="left" w:pos="11889"/>
              </w:tabs>
              <w:jc w:val="left"/>
            </w:pPr>
            <w:r>
              <w:t>Буквы и цифры знаков должны иметь отношение ширины к высоте от 3:5 до 1:1, а отношение ширины штрихов к их высоте - от 1:5 до 1:10</w:t>
            </w:r>
          </w:p>
          <w:p w:rsidR="004314EE" w:rsidRDefault="004314EE" w:rsidP="004314EE">
            <w:pPr>
              <w:tabs>
                <w:tab w:val="left" w:pos="11889"/>
              </w:tabs>
              <w:jc w:val="left"/>
            </w:pPr>
            <w:r>
              <w:t xml:space="preserve">Символы на знаке должны обладать контрастностью более 50% при этом должны обладать не </w:t>
            </w:r>
            <w:proofErr w:type="gramStart"/>
            <w:r>
              <w:t>хуже</w:t>
            </w:r>
            <w:proofErr w:type="gramEnd"/>
            <w:r>
              <w:t xml:space="preserve"> чем разрешенная в </w:t>
            </w:r>
            <w:r w:rsidR="00C13D58" w:rsidRPr="00C13D58">
              <w:t>ГОСТ Р 51671-2015</w:t>
            </w:r>
            <w:r>
              <w:t>.</w:t>
            </w:r>
          </w:p>
          <w:p w:rsidR="004314EE" w:rsidRDefault="004314EE" w:rsidP="004314EE">
            <w:pPr>
              <w:tabs>
                <w:tab w:val="left" w:pos="11889"/>
              </w:tabs>
              <w:jc w:val="left"/>
            </w:pPr>
            <w:r>
              <w:t xml:space="preserve">Материал: </w:t>
            </w:r>
            <w:proofErr w:type="gramStart"/>
            <w:r>
              <w:t>суспензионный  поливинилхлорид</w:t>
            </w:r>
            <w:proofErr w:type="gramEnd"/>
            <w:r>
              <w:t xml:space="preserve">  ПВХ-С-7059/8-М.  </w:t>
            </w:r>
            <w:proofErr w:type="gramStart"/>
            <w:r>
              <w:t>Суспензионный  поливинилхлорид</w:t>
            </w:r>
            <w:proofErr w:type="gramEnd"/>
            <w:r>
              <w:t xml:space="preserve">  должен соответствовать ГОСТ 14332-78.</w:t>
            </w:r>
          </w:p>
          <w:p w:rsidR="004314EE" w:rsidRDefault="00534B07" w:rsidP="004314EE">
            <w:pPr>
              <w:tabs>
                <w:tab w:val="left" w:pos="11889"/>
              </w:tabs>
              <w:jc w:val="left"/>
            </w:pPr>
            <w:r>
              <w:t>Высота знака от 15</w:t>
            </w:r>
            <w:r w:rsidR="00C13D58">
              <w:t xml:space="preserve">0 </w:t>
            </w:r>
            <w:r w:rsidR="004314EE">
              <w:t>мм</w:t>
            </w:r>
            <w:r w:rsidR="00C13D58">
              <w:t xml:space="preserve"> включительно</w:t>
            </w:r>
            <w:r w:rsidR="004314EE">
              <w:t xml:space="preserve">, при этом размер должен соответствовать ГОСТ Р 52131-2003 и должен отвечать </w:t>
            </w:r>
            <w:r w:rsidR="00C13D58">
              <w:t xml:space="preserve">за расположение </w:t>
            </w:r>
            <w:r>
              <w:t>н</w:t>
            </w:r>
            <w:r w:rsidRPr="00534B07">
              <w:t>а</w:t>
            </w:r>
            <w:r>
              <w:t xml:space="preserve"> и в</w:t>
            </w:r>
            <w:r w:rsidRPr="00534B07">
              <w:t xml:space="preserve"> транспортных средствах</w:t>
            </w:r>
            <w:r w:rsidR="004314EE">
              <w:t>.</w:t>
            </w:r>
          </w:p>
          <w:p w:rsidR="004314EE" w:rsidRDefault="004314EE" w:rsidP="004314EE">
            <w:pPr>
              <w:tabs>
                <w:tab w:val="left" w:pos="11889"/>
              </w:tabs>
              <w:jc w:val="left"/>
            </w:pPr>
            <w:r>
              <w:t xml:space="preserve">Ширина знака </w:t>
            </w:r>
            <w:r w:rsidR="00C13D58">
              <w:t>до 200</w:t>
            </w:r>
            <w:r>
              <w:t xml:space="preserve"> мм</w:t>
            </w:r>
            <w:r w:rsidR="00C13D58">
              <w:t xml:space="preserve"> включительно</w:t>
            </w:r>
            <w:r>
              <w:t xml:space="preserve">, при этом размер должен соответствовать ГОСТ Р 52131-2003 и </w:t>
            </w:r>
            <w:r w:rsidR="00534B07" w:rsidRPr="00534B07">
              <w:t>должен отвечать за расположение на и в транспортных средствах</w:t>
            </w:r>
            <w:bookmarkStart w:id="0" w:name="_GoBack"/>
            <w:bookmarkEnd w:id="0"/>
            <w:r w:rsidR="00C13D58">
              <w:t>.</w:t>
            </w:r>
          </w:p>
          <w:p w:rsidR="004314EE" w:rsidRDefault="004314EE" w:rsidP="004314EE">
            <w:pPr>
              <w:tabs>
                <w:tab w:val="left" w:pos="11889"/>
              </w:tabs>
              <w:jc w:val="left"/>
            </w:pPr>
            <w:r>
              <w:t xml:space="preserve">Для использования в темное время суток: имеют разметку из светоотражающих знаков, вмонтированных в </w:t>
            </w:r>
            <w:proofErr w:type="gramStart"/>
            <w:r>
              <w:t>покрытие;  световые</w:t>
            </w:r>
            <w:proofErr w:type="gramEnd"/>
            <w:r>
              <w:t xml:space="preserve"> маяки с постоянным светом; </w:t>
            </w:r>
            <w:proofErr w:type="spellStart"/>
            <w:r>
              <w:t>светонакопительную</w:t>
            </w:r>
            <w:proofErr w:type="spellEnd"/>
            <w:r>
              <w:t xml:space="preserve"> разметку вмонтированную в покрытие знака, при этом должны  обладать функционалам не хуже указанном в </w:t>
            </w:r>
            <w:r w:rsidR="00C13D58" w:rsidRPr="00C13D58">
              <w:t>ГОСТ Р 51671-2015</w:t>
            </w:r>
            <w:r w:rsidR="00C13D58">
              <w:t>.</w:t>
            </w:r>
          </w:p>
          <w:p w:rsidR="00E630B5" w:rsidRPr="00120BFC" w:rsidRDefault="004314EE" w:rsidP="004314EE">
            <w:pPr>
              <w:tabs>
                <w:tab w:val="left" w:pos="11889"/>
              </w:tabs>
              <w:jc w:val="left"/>
            </w:pPr>
            <w:r>
              <w:t>Цвет, информация, наносимая на табличку, эскиз, согласовывается с заказчиком в течение 5 дней с даты заключения контракта.</w:t>
            </w:r>
          </w:p>
        </w:tc>
      </w:tr>
    </w:tbl>
    <w:p w:rsidR="00AF1707" w:rsidRDefault="00AF1707"/>
    <w:sectPr w:rsidR="00AF1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B1"/>
    <w:rsid w:val="00010B70"/>
    <w:rsid w:val="00040403"/>
    <w:rsid w:val="0010730A"/>
    <w:rsid w:val="00152833"/>
    <w:rsid w:val="001556AC"/>
    <w:rsid w:val="002D2FED"/>
    <w:rsid w:val="00396984"/>
    <w:rsid w:val="004314EE"/>
    <w:rsid w:val="00534B07"/>
    <w:rsid w:val="005D3189"/>
    <w:rsid w:val="006F2890"/>
    <w:rsid w:val="00955E74"/>
    <w:rsid w:val="009F133A"/>
    <w:rsid w:val="00A1385A"/>
    <w:rsid w:val="00AA2172"/>
    <w:rsid w:val="00AA3059"/>
    <w:rsid w:val="00AF1707"/>
    <w:rsid w:val="00C13D58"/>
    <w:rsid w:val="00C4127E"/>
    <w:rsid w:val="00DB3202"/>
    <w:rsid w:val="00DD5936"/>
    <w:rsid w:val="00E61CB1"/>
    <w:rsid w:val="00E630B5"/>
    <w:rsid w:val="00FC5C66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B9645-5EF2-4E4F-B9F0-F199F52A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9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Данил Савельев</cp:lastModifiedBy>
  <cp:revision>15</cp:revision>
  <dcterms:created xsi:type="dcterms:W3CDTF">2017-12-25T05:58:00Z</dcterms:created>
  <dcterms:modified xsi:type="dcterms:W3CDTF">2018-04-19T08:06:00Z</dcterms:modified>
</cp:coreProperties>
</file>