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B04AD6" w:rsidP="005D3189">
            <w:pPr>
              <w:tabs>
                <w:tab w:val="left" w:pos="11889"/>
              </w:tabs>
              <w:ind w:left="24"/>
            </w:pPr>
            <w:r w:rsidRPr="00B04AD6">
              <w:rPr>
                <w:color w:val="000000"/>
              </w:rPr>
              <w:t xml:space="preserve">Полоса контрастная  </w:t>
            </w:r>
          </w:p>
        </w:tc>
        <w:tc>
          <w:tcPr>
            <w:tcW w:w="7016" w:type="dxa"/>
          </w:tcPr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>Назначение: предназначены для ориентации инвалидов по зрению и определения направления движения.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>Расположение: укладываются на существующее покрытие на путях движения инвалидов по зрению.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>Поверхность: поверхность указателя не должна иметь рисунков (насечек), препятствующих уборке (чистке) покрытия, сторона основания должна быть гладкой с клеевой основой.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 xml:space="preserve">Размер указателя: длина не менее 3300 см. и не более 3500 см., ширина не менее 48 мм. и не более 53 </w:t>
            </w:r>
            <w:proofErr w:type="gramStart"/>
            <w:r>
              <w:t>мм.,</w:t>
            </w:r>
            <w:proofErr w:type="gramEnd"/>
            <w:r>
              <w:t xml:space="preserve"> высота не менее 0,10 мм. и не более 0,15 мм.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>Полоса должна обладать противоскользящими свойствами.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 xml:space="preserve">Материал: должен выдерживать перепад температур от -50°С до +50°С, изготавливается из особо прочного </w:t>
            </w:r>
            <w:proofErr w:type="gramStart"/>
            <w:r>
              <w:t>полиуретана  с</w:t>
            </w:r>
            <w:proofErr w:type="gramEnd"/>
            <w:r>
              <w:t xml:space="preserve"> противоскользящей поверхностью, высокой химической стойкостью, устойчивостью к погодным изменениям и ультрафиолетовому излучению.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>Цвет материала: желтый или по согласованию с заказчиком.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>Способ нанесения: тактильные указатели снабжены клеевой основой в соответствии с требованиями ГОСТ Р 52875-2007 «Указатели тактильные наземные для инвалидов по зрению».</w:t>
            </w:r>
          </w:p>
          <w:p w:rsidR="00B04AD6" w:rsidRDefault="00B04AD6" w:rsidP="00B04AD6">
            <w:pPr>
              <w:spacing w:after="160" w:line="259" w:lineRule="auto"/>
              <w:contextualSpacing/>
              <w:jc w:val="left"/>
            </w:pPr>
            <w:r>
              <w:t>Сертификаты: действующие сертификаты пожарной безопасности.</w:t>
            </w:r>
          </w:p>
          <w:p w:rsidR="00396984" w:rsidRPr="00120BFC" w:rsidRDefault="00B04AD6" w:rsidP="00B04AD6">
            <w:pPr>
              <w:spacing w:after="160" w:line="259" w:lineRule="auto"/>
              <w:contextualSpacing/>
              <w:jc w:val="left"/>
            </w:pPr>
            <w:r>
              <w:t>Показатели пожарной опасности: изделия должны иметь показатели пожарной опасности не более, чем: по горючести -  Г2, по распространению пламени по поверхности - РП2, по дымообразующей способности - Д2, по токсичности продуктов горения - Т2 (в соответствии с пунктом 6.25 СНиП 21-01-97 «Пожарная безопасность зданий и сооружений»).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185"/>
    <w:multiLevelType w:val="hybridMultilevel"/>
    <w:tmpl w:val="3D1265F2"/>
    <w:lvl w:ilvl="0" w:tplc="E43C84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C7"/>
    <w:multiLevelType w:val="hybridMultilevel"/>
    <w:tmpl w:val="5D924704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5121"/>
    <w:rsid w:val="00396984"/>
    <w:rsid w:val="005D3189"/>
    <w:rsid w:val="006F2890"/>
    <w:rsid w:val="00740D0A"/>
    <w:rsid w:val="00815B0E"/>
    <w:rsid w:val="008838CD"/>
    <w:rsid w:val="00AF1707"/>
    <w:rsid w:val="00B04AD6"/>
    <w:rsid w:val="00C4127E"/>
    <w:rsid w:val="00D1214E"/>
    <w:rsid w:val="00DB3B9D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13</cp:revision>
  <dcterms:created xsi:type="dcterms:W3CDTF">2016-07-14T10:05:00Z</dcterms:created>
  <dcterms:modified xsi:type="dcterms:W3CDTF">2018-01-20T06:09:00Z</dcterms:modified>
</cp:coreProperties>
</file>